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1866A">
      <w:pPr>
        <w:pStyle w:val="10"/>
        <w:autoSpaceDE w:val="0"/>
        <w:autoSpaceDN w:val="0"/>
        <w:adjustRightInd w:val="0"/>
        <w:ind w:left="846" w:firstLine="602"/>
        <w:rPr>
          <w:rFonts w:hint="eastAsia" w:ascii="仿宋" w:hAnsi="仿宋" w:eastAsia="仿宋" w:cs="Arial"/>
          <w:b/>
          <w:bCs/>
          <w:kern w:val="0"/>
          <w:sz w:val="30"/>
          <w:szCs w:val="30"/>
        </w:rPr>
      </w:pPr>
      <w:r>
        <w:rPr>
          <w:rFonts w:hint="eastAsia" w:ascii="仿宋" w:hAnsi="仿宋" w:eastAsia="仿宋" w:cs="Arial"/>
          <w:b/>
          <w:bCs/>
          <w:kern w:val="0"/>
          <w:sz w:val="30"/>
          <w:szCs w:val="30"/>
        </w:rPr>
        <w:t>2026“节能杯”第十一届热泵系统应用设计大赛</w:t>
      </w:r>
    </w:p>
    <w:p w14:paraId="1F5E5512">
      <w:pPr>
        <w:pStyle w:val="10"/>
        <w:autoSpaceDE w:val="0"/>
        <w:autoSpaceDN w:val="0"/>
        <w:adjustRightInd w:val="0"/>
        <w:ind w:left="846" w:firstLine="2711" w:firstLineChars="900"/>
        <w:rPr>
          <w:rFonts w:hint="eastAsia" w:ascii="仿宋" w:hAnsi="仿宋" w:eastAsia="仿宋" w:cs="Arial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Arial"/>
          <w:b/>
          <w:bCs/>
          <w:kern w:val="0"/>
          <w:sz w:val="30"/>
          <w:szCs w:val="30"/>
        </w:rPr>
        <w:t>参赛项目申报表</w:t>
      </w:r>
    </w:p>
    <w:p w14:paraId="00F24EBD">
      <w:pPr>
        <w:pStyle w:val="10"/>
        <w:autoSpaceDE w:val="0"/>
        <w:autoSpaceDN w:val="0"/>
        <w:adjustRightInd w:val="0"/>
        <w:ind w:left="846" w:firstLine="0" w:firstLineChars="0"/>
        <w:jc w:val="center"/>
        <w:rPr>
          <w:rFonts w:hint="eastAsia" w:ascii="仿宋" w:hAnsi="仿宋" w:eastAsia="仿宋" w:cs="Arial"/>
          <w:b/>
          <w:bCs/>
          <w:kern w:val="0"/>
          <w:sz w:val="15"/>
          <w:szCs w:val="15"/>
        </w:rPr>
      </w:pPr>
    </w:p>
    <w:p w14:paraId="6AC348CD">
      <w:pPr>
        <w:autoSpaceDE w:val="0"/>
        <w:autoSpaceDN w:val="0"/>
        <w:adjustRightInd w:val="0"/>
        <w:rPr>
          <w:rFonts w:hint="eastAsia" w:ascii="仿宋" w:hAnsi="仿宋" w:eastAsia="仿宋" w:cs="Arial"/>
          <w:b/>
          <w:kern w:val="0"/>
          <w:sz w:val="24"/>
          <w:szCs w:val="24"/>
        </w:rPr>
      </w:pPr>
      <w:r>
        <w:rPr>
          <w:rFonts w:hint="eastAsia" w:ascii="仿宋" w:hAnsi="仿宋" w:eastAsia="仿宋" w:cs="Arial"/>
          <w:b/>
          <w:kern w:val="0"/>
          <w:sz w:val="24"/>
          <w:szCs w:val="24"/>
        </w:rPr>
        <w:t>一、基本资料</w:t>
      </w:r>
    </w:p>
    <w:tbl>
      <w:tblPr>
        <w:tblStyle w:val="7"/>
        <w:tblpPr w:leftFromText="180" w:rightFromText="180" w:vertAnchor="text" w:horzAnchor="margin" w:tblpY="19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285"/>
        <w:gridCol w:w="2551"/>
        <w:gridCol w:w="851"/>
        <w:gridCol w:w="3260"/>
      </w:tblGrid>
      <w:tr w14:paraId="01298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808" w:type="dxa"/>
            <w:vMerge w:val="restart"/>
            <w:vAlign w:val="center"/>
          </w:tcPr>
          <w:p w14:paraId="60CCDDC1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基本信息</w:t>
            </w:r>
          </w:p>
        </w:tc>
        <w:tc>
          <w:tcPr>
            <w:tcW w:w="1285" w:type="dxa"/>
            <w:vAlign w:val="center"/>
          </w:tcPr>
          <w:p w14:paraId="2E640F07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公司</w:t>
            </w:r>
          </w:p>
        </w:tc>
        <w:tc>
          <w:tcPr>
            <w:tcW w:w="2551" w:type="dxa"/>
            <w:vAlign w:val="center"/>
          </w:tcPr>
          <w:p w14:paraId="4FA1582F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BC0D857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地址</w:t>
            </w:r>
          </w:p>
        </w:tc>
        <w:tc>
          <w:tcPr>
            <w:tcW w:w="3260" w:type="dxa"/>
            <w:vAlign w:val="center"/>
          </w:tcPr>
          <w:p w14:paraId="30387692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074AA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808" w:type="dxa"/>
            <w:vMerge w:val="continue"/>
            <w:vAlign w:val="center"/>
          </w:tcPr>
          <w:p w14:paraId="313A1FAC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1DDDE81F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负责人</w:t>
            </w:r>
          </w:p>
        </w:tc>
        <w:tc>
          <w:tcPr>
            <w:tcW w:w="2551" w:type="dxa"/>
            <w:vAlign w:val="center"/>
          </w:tcPr>
          <w:p w14:paraId="651EBC0C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7210531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职位</w:t>
            </w:r>
          </w:p>
        </w:tc>
        <w:tc>
          <w:tcPr>
            <w:tcW w:w="3260" w:type="dxa"/>
            <w:vAlign w:val="center"/>
          </w:tcPr>
          <w:p w14:paraId="78D10F73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44C4C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08" w:type="dxa"/>
            <w:vMerge w:val="continue"/>
            <w:vAlign w:val="center"/>
          </w:tcPr>
          <w:p w14:paraId="56476F04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0D7ADB5A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邮编</w:t>
            </w:r>
          </w:p>
        </w:tc>
        <w:tc>
          <w:tcPr>
            <w:tcW w:w="2551" w:type="dxa"/>
            <w:vAlign w:val="center"/>
          </w:tcPr>
          <w:p w14:paraId="3D3DB894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3DED80A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电话</w:t>
            </w:r>
          </w:p>
        </w:tc>
        <w:tc>
          <w:tcPr>
            <w:tcW w:w="3260" w:type="dxa"/>
            <w:vAlign w:val="center"/>
          </w:tcPr>
          <w:p w14:paraId="1712BC0C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4F1C8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08" w:type="dxa"/>
            <w:vMerge w:val="continue"/>
            <w:vAlign w:val="center"/>
          </w:tcPr>
          <w:p w14:paraId="4BDE0D26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20AB40F9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手机</w:t>
            </w:r>
          </w:p>
        </w:tc>
        <w:tc>
          <w:tcPr>
            <w:tcW w:w="2551" w:type="dxa"/>
            <w:vAlign w:val="center"/>
          </w:tcPr>
          <w:p w14:paraId="64E865F3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429BFEC8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邮箱</w:t>
            </w:r>
          </w:p>
        </w:tc>
        <w:tc>
          <w:tcPr>
            <w:tcW w:w="3260" w:type="dxa"/>
            <w:vAlign w:val="center"/>
          </w:tcPr>
          <w:p w14:paraId="758A20E2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  <w:tr w14:paraId="19FB8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808" w:type="dxa"/>
            <w:vMerge w:val="continue"/>
            <w:vAlign w:val="center"/>
          </w:tcPr>
          <w:p w14:paraId="13E6DF7F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1B18C489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公司简介</w:t>
            </w:r>
          </w:p>
        </w:tc>
        <w:tc>
          <w:tcPr>
            <w:tcW w:w="6662" w:type="dxa"/>
            <w:gridSpan w:val="3"/>
            <w:vAlign w:val="center"/>
          </w:tcPr>
          <w:p w14:paraId="2E875CB0">
            <w:pPr>
              <w:spacing w:line="276" w:lineRule="auto"/>
              <w:rPr>
                <w:rFonts w:hint="eastAsia" w:ascii="黑体" w:hAnsi="黑体" w:eastAsia="黑体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（字数请少于</w:t>
            </w:r>
            <w:r>
              <w:rPr>
                <w:rFonts w:ascii="仿宋" w:hAnsi="仿宋" w:eastAsia="仿宋"/>
                <w:b/>
                <w:szCs w:val="21"/>
              </w:rPr>
              <w:t>5</w:t>
            </w:r>
            <w:r>
              <w:rPr>
                <w:rFonts w:hint="eastAsia" w:ascii="仿宋" w:hAnsi="仿宋" w:eastAsia="仿宋"/>
                <w:b/>
                <w:szCs w:val="21"/>
              </w:rPr>
              <w:t>00字）</w:t>
            </w:r>
          </w:p>
        </w:tc>
      </w:tr>
      <w:tr w14:paraId="73D40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808" w:type="dxa"/>
            <w:vMerge w:val="restart"/>
            <w:vAlign w:val="center"/>
          </w:tcPr>
          <w:p w14:paraId="62845DF6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项目信息</w:t>
            </w:r>
          </w:p>
          <w:p w14:paraId="0B1581C9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5320A036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项目名称</w:t>
            </w:r>
          </w:p>
        </w:tc>
        <w:tc>
          <w:tcPr>
            <w:tcW w:w="6662" w:type="dxa"/>
            <w:gridSpan w:val="3"/>
            <w:vAlign w:val="center"/>
          </w:tcPr>
          <w:p w14:paraId="77C8F7B7">
            <w:pPr>
              <w:spacing w:line="276" w:lineRule="auto"/>
              <w:rPr>
                <w:rFonts w:hint="eastAsia" w:ascii="黑体" w:hAnsi="黑体" w:eastAsia="黑体" w:cs="Arial Unicode MS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（往届热泵系统应用设计大赛已参赛项目请勿重复申报）</w:t>
            </w:r>
          </w:p>
        </w:tc>
      </w:tr>
      <w:tr w14:paraId="14C2A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808" w:type="dxa"/>
            <w:vMerge w:val="continue"/>
            <w:vAlign w:val="center"/>
          </w:tcPr>
          <w:p w14:paraId="295460BE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515F7C50">
            <w:pPr>
              <w:spacing w:line="276" w:lineRule="auto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参评类别</w:t>
            </w:r>
          </w:p>
          <w:p w14:paraId="25101C16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Arial Unicode MS"/>
                <w:sz w:val="18"/>
                <w:szCs w:val="18"/>
              </w:rPr>
              <w:t>(每个项目限选一个类别)</w:t>
            </w:r>
          </w:p>
        </w:tc>
        <w:tc>
          <w:tcPr>
            <w:tcW w:w="6662" w:type="dxa"/>
            <w:gridSpan w:val="3"/>
            <w:vAlign w:val="center"/>
          </w:tcPr>
          <w:p w14:paraId="091388D5">
            <w:pPr>
              <w:jc w:val="left"/>
              <w:rPr>
                <w:rFonts w:hint="eastAsia" w:ascii="黑体" w:hAnsi="黑体" w:eastAsia="黑体" w:cs="Calibri"/>
                <w:szCs w:val="21"/>
              </w:rPr>
            </w:pPr>
            <w:sdt>
              <w:sdtPr>
                <w:rPr>
                  <w:rFonts w:hint="eastAsia" w:ascii="黑体" w:hAnsi="黑体" w:eastAsia="黑体" w:cs="Calibri"/>
                  <w:szCs w:val="21"/>
                </w:rPr>
                <w:id w:val="2143612056"/>
                <w14:checkbox>
                  <w14:checked w14:val="0"/>
                  <w14:checkedState w14:val="0052" w14:font="Wingdings 2"/>
                  <w14:uncheckedState w14:val="25A1" w14:font="仿宋"/>
                </w14:checkbox>
              </w:sdtPr>
              <w:sdtEndPr>
                <w:rPr>
                  <w:rFonts w:hint="eastAsia" w:ascii="黑体" w:hAnsi="黑体" w:eastAsia="黑体" w:cs="Calibri"/>
                  <w:szCs w:val="21"/>
                </w:rPr>
              </w:sdtEndPr>
              <w:sdtContent>
                <w:r>
                  <w:rPr>
                    <w:rFonts w:hint="eastAsia" w:ascii="仿宋" w:hAnsi="仿宋" w:eastAsia="仿宋" w:cs="Calibri"/>
                    <w:szCs w:val="21"/>
                  </w:rPr>
                  <w:t>□</w:t>
                </w:r>
              </w:sdtContent>
            </w:sdt>
            <w:r>
              <w:rPr>
                <w:rFonts w:hint="eastAsia" w:ascii="黑体" w:hAnsi="黑体" w:eastAsia="黑体" w:cs="Calibri"/>
                <w:szCs w:val="21"/>
              </w:rPr>
              <w:t xml:space="preserve">集中供暖  </w:t>
            </w:r>
            <w:sdt>
              <w:sdtPr>
                <w:rPr>
                  <w:rFonts w:ascii="黑体" w:hAnsi="黑体" w:eastAsia="黑体" w:cs="Calibri"/>
                  <w:szCs w:val="21"/>
                </w:rPr>
                <w:id w:val="15571965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Calibri"/>
                  <w:szCs w:val="21"/>
                </w:rPr>
              </w:sdtEndPr>
              <w:sdtContent>
                <w:r>
                  <w:rPr>
                    <w:rFonts w:ascii="Segoe UI Symbol" w:hAnsi="Segoe UI Symbol" w:eastAsia="黑体" w:cs="Segoe UI Symbol"/>
                    <w:szCs w:val="21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Calibri"/>
                <w:szCs w:val="21"/>
              </w:rPr>
              <w:t xml:space="preserve">商用热水 </w:t>
            </w:r>
            <w:r>
              <w:rPr>
                <w:rFonts w:ascii="黑体" w:hAnsi="黑体" w:eastAsia="黑体" w:cs="Calibri"/>
                <w:szCs w:val="21"/>
              </w:rPr>
              <w:t xml:space="preserve"> </w:t>
            </w:r>
            <w:sdt>
              <w:sdtPr>
                <w:rPr>
                  <w:rFonts w:ascii="黑体" w:hAnsi="黑体" w:eastAsia="黑体" w:cs="Calibri"/>
                  <w:szCs w:val="21"/>
                </w:rPr>
                <w:id w:val="57980318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Calibri"/>
                  <w:szCs w:val="21"/>
                </w:rPr>
              </w:sdtEndPr>
              <w:sdtContent>
                <w:r>
                  <w:rPr>
                    <w:rFonts w:ascii="Segoe UI Symbol" w:hAnsi="Segoe UI Symbol" w:eastAsia="黑体" w:cs="Segoe UI Symbol"/>
                    <w:szCs w:val="21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Calibri"/>
                <w:szCs w:val="21"/>
              </w:rPr>
              <w:t xml:space="preserve">舒适家居 </w:t>
            </w:r>
            <w:r>
              <w:rPr>
                <w:rFonts w:ascii="黑体" w:hAnsi="黑体" w:eastAsia="黑体" w:cs="Calibri"/>
                <w:szCs w:val="21"/>
              </w:rPr>
              <w:t xml:space="preserve"> </w:t>
            </w:r>
            <w:sdt>
              <w:sdtPr>
                <w:rPr>
                  <w:rFonts w:ascii="黑体" w:hAnsi="黑体" w:eastAsia="黑体" w:cs="Calibri"/>
                  <w:szCs w:val="21"/>
                </w:rPr>
                <w:id w:val="83025301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Calibri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Calibri"/>
                    <w:szCs w:val="21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Calibri"/>
                <w:szCs w:val="21"/>
              </w:rPr>
              <w:t xml:space="preserve">综合系统  </w:t>
            </w:r>
            <w:sdt>
              <w:sdtPr>
                <w:rPr>
                  <w:rFonts w:ascii="黑体" w:hAnsi="黑体" w:eastAsia="黑体" w:cs="Calibri"/>
                  <w:szCs w:val="21"/>
                </w:rPr>
                <w:id w:val="-193126789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Calibri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Calibri"/>
                    <w:szCs w:val="21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Calibri"/>
                <w:szCs w:val="21"/>
              </w:rPr>
              <w:t>多能互补</w:t>
            </w:r>
          </w:p>
          <w:p w14:paraId="76124145">
            <w:pPr>
              <w:jc w:val="left"/>
              <w:rPr>
                <w:rFonts w:hint="eastAsia" w:ascii="黑体" w:hAnsi="黑体" w:eastAsia="黑体" w:cs="Calibri"/>
                <w:szCs w:val="21"/>
              </w:rPr>
            </w:pPr>
            <w:sdt>
              <w:sdtPr>
                <w:rPr>
                  <w:rFonts w:hint="eastAsia" w:ascii="黑体" w:hAnsi="黑体" w:eastAsia="黑体" w:cs="Calibri"/>
                  <w:szCs w:val="21"/>
                </w:rPr>
                <w:id w:val="1223472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Calibri"/>
                  <w:szCs w:val="21"/>
                </w:rPr>
              </w:sdtEndPr>
              <w:sdtContent>
                <w:r>
                  <w:rPr>
                    <w:rFonts w:hint="eastAsia" w:ascii="MS Gothic" w:hAnsi="黑体" w:eastAsia="MS Gothic" w:cs="Calibri"/>
                    <w:szCs w:val="21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Calibri"/>
                <w:szCs w:val="21"/>
              </w:rPr>
              <w:t>节能改造</w:t>
            </w:r>
            <w:r>
              <w:rPr>
                <w:rFonts w:ascii="黑体" w:hAnsi="黑体" w:eastAsia="黑体" w:cs="Calibri"/>
                <w:szCs w:val="21"/>
              </w:rPr>
              <w:t xml:space="preserve">  </w:t>
            </w:r>
            <w:sdt>
              <w:sdtPr>
                <w:rPr>
                  <w:rFonts w:ascii="黑体" w:hAnsi="黑体" w:eastAsia="黑体" w:cs="Calibri"/>
                  <w:szCs w:val="21"/>
                </w:rPr>
                <w:id w:val="-163725394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Calibri"/>
                  <w:szCs w:val="21"/>
                </w:rPr>
              </w:sdtEndPr>
              <w:sdtContent>
                <w:r>
                  <w:rPr>
                    <w:rFonts w:ascii="Segoe UI Symbol" w:hAnsi="Segoe UI Symbol" w:eastAsia="黑体" w:cs="Segoe UI Symbol"/>
                    <w:szCs w:val="21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Calibri"/>
                <w:szCs w:val="21"/>
              </w:rPr>
              <w:t>工业应用</w:t>
            </w:r>
            <w:r>
              <w:rPr>
                <w:rFonts w:ascii="黑体" w:hAnsi="黑体" w:eastAsia="黑体" w:cs="Calibri"/>
                <w:szCs w:val="21"/>
              </w:rPr>
              <w:t xml:space="preserve"> </w:t>
            </w:r>
            <w:r>
              <w:rPr>
                <w:rFonts w:hint="eastAsia" w:ascii="黑体" w:hAnsi="黑体" w:eastAsia="黑体" w:cs="Calibri"/>
                <w:szCs w:val="21"/>
              </w:rPr>
              <w:t xml:space="preserve"> </w:t>
            </w:r>
            <w:sdt>
              <w:sdtPr>
                <w:rPr>
                  <w:rFonts w:hint="eastAsia" w:ascii="黑体" w:hAnsi="黑体" w:eastAsia="黑体" w:cs="Calibri"/>
                  <w:szCs w:val="21"/>
                </w:rPr>
                <w:id w:val="-112715242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Calibri"/>
                  <w:szCs w:val="21"/>
                </w:rPr>
              </w:sdtEndPr>
              <w:sdtContent>
                <w:r>
                  <w:rPr>
                    <w:rFonts w:ascii="Segoe UI Symbol" w:hAnsi="Segoe UI Symbol" w:eastAsia="黑体" w:cs="Segoe UI Symbol"/>
                    <w:szCs w:val="21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Calibri"/>
                <w:szCs w:val="21"/>
              </w:rPr>
              <w:t xml:space="preserve">农业应用  </w:t>
            </w:r>
            <w:sdt>
              <w:sdtPr>
                <w:rPr>
                  <w:rFonts w:ascii="黑体" w:hAnsi="黑体" w:eastAsia="黑体" w:cs="Calibri"/>
                  <w:szCs w:val="21"/>
                </w:rPr>
                <w:id w:val="-177386383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>
                <w:rPr>
                  <w:rFonts w:hint="eastAsia" w:ascii="黑体" w:hAnsi="黑体" w:eastAsia="黑体" w:cs="Calibri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 w:cs="Calibri"/>
                    <w:szCs w:val="21"/>
                  </w:rPr>
                  <w:t>☐</w:t>
                </w:r>
              </w:sdtContent>
            </w:sdt>
            <w:r>
              <w:rPr>
                <w:rFonts w:hint="eastAsia" w:ascii="黑体" w:hAnsi="黑体" w:eastAsia="黑体" w:cs="Calibri"/>
                <w:szCs w:val="21"/>
              </w:rPr>
              <w:t>最佳设计师</w:t>
            </w:r>
          </w:p>
          <w:p w14:paraId="239FB2DA">
            <w:pPr>
              <w:spacing w:line="276" w:lineRule="auto"/>
              <w:rPr>
                <w:rFonts w:ascii="仿宋" w:hAnsi="仿宋" w:eastAsia="仿宋"/>
                <w:b/>
                <w:sz w:val="18"/>
                <w:szCs w:val="18"/>
              </w:rPr>
            </w:pPr>
            <w:bookmarkStart w:id="0" w:name="_Hlk131692757"/>
          </w:p>
          <w:p w14:paraId="06D8B58E">
            <w:pPr>
              <w:spacing w:line="276" w:lineRule="auto"/>
              <w:rPr>
                <w:rFonts w:hint="eastAsia"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其中</w:t>
            </w:r>
          </w:p>
          <w:p w14:paraId="46C9E679">
            <w:pPr>
              <w:spacing w:line="276" w:lineRule="auto"/>
              <w:rPr>
                <w:rFonts w:hint="eastAsia"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舒适家居包括：户用供暖、户用生活热水、户用两联供、户用三联供等</w:t>
            </w:r>
            <w:bookmarkEnd w:id="0"/>
          </w:p>
          <w:p w14:paraId="18A4CBC1">
            <w:pPr>
              <w:spacing w:line="276" w:lineRule="auto"/>
              <w:rPr>
                <w:rFonts w:hint="eastAsia"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综合系统包括：商用热泵供暖空调系统、泳池热泵系统等</w:t>
            </w:r>
          </w:p>
          <w:p w14:paraId="0D4E5CF0">
            <w:pPr>
              <w:spacing w:line="276" w:lineRule="auto"/>
              <w:rPr>
                <w:rFonts w:hint="eastAsia" w:ascii="仿宋" w:hAnsi="仿宋" w:eastAsia="仿宋"/>
                <w:bCs/>
                <w:sz w:val="18"/>
                <w:szCs w:val="18"/>
              </w:rPr>
            </w:pPr>
            <w:bookmarkStart w:id="1" w:name="_Hlk131692807"/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工业应用包括：工业工艺、工业余热利用等</w:t>
            </w:r>
          </w:p>
          <w:p w14:paraId="2D0C51DF">
            <w:pPr>
              <w:spacing w:line="276" w:lineRule="auto"/>
              <w:rPr>
                <w:rFonts w:hint="eastAsia" w:ascii="仿宋" w:hAnsi="仿宋" w:eastAsia="仿宋"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农业应用包括：种植、养殖、农牧渔业干燥</w:t>
            </w:r>
            <w:bookmarkEnd w:id="1"/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等</w:t>
            </w:r>
          </w:p>
          <w:p w14:paraId="355EE6A2">
            <w:pPr>
              <w:spacing w:line="276" w:lineRule="auto"/>
              <w:rPr>
                <w:rFonts w:hint="eastAsia" w:ascii="仿宋" w:hAnsi="仿宋" w:eastAsia="仿宋" w:cs="Arial Unicode MS"/>
                <w:sz w:val="18"/>
                <w:szCs w:val="18"/>
              </w:rPr>
            </w:pPr>
            <w:r>
              <w:rPr>
                <w:rFonts w:hint="eastAsia" w:ascii="仿宋" w:hAnsi="仿宋" w:eastAsia="仿宋"/>
                <w:bCs/>
                <w:sz w:val="18"/>
                <w:szCs w:val="18"/>
              </w:rPr>
              <w:t>最佳设计师仅限：设计院热泵系统工程设计师</w:t>
            </w:r>
          </w:p>
        </w:tc>
      </w:tr>
      <w:tr w14:paraId="0632C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808" w:type="dxa"/>
            <w:vMerge w:val="continue"/>
            <w:vAlign w:val="center"/>
          </w:tcPr>
          <w:p w14:paraId="0A27DFD3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85" w:type="dxa"/>
            <w:vAlign w:val="center"/>
          </w:tcPr>
          <w:p w14:paraId="36C24DF0">
            <w:pPr>
              <w:spacing w:line="276" w:lineRule="auto"/>
              <w:jc w:val="center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项目简介</w:t>
            </w:r>
          </w:p>
          <w:p w14:paraId="5734B113">
            <w:pPr>
              <w:spacing w:line="276" w:lineRule="auto"/>
              <w:ind w:left="-92" w:leftChars="-45" w:right="-107" w:rightChars="-51" w:hanging="2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（请附上建筑与现场照片）</w:t>
            </w:r>
          </w:p>
        </w:tc>
        <w:tc>
          <w:tcPr>
            <w:tcW w:w="6662" w:type="dxa"/>
            <w:gridSpan w:val="3"/>
            <w:vAlign w:val="center"/>
          </w:tcPr>
          <w:p w14:paraId="4FC12612">
            <w:pPr>
              <w:pStyle w:val="1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  <w:t>建筑、园区、工厂农业工艺等基本情况，包括规模（如建筑面积、供热面积、供热量、供水量等）、地点、气候、功能、建成年代等</w:t>
            </w:r>
          </w:p>
          <w:p w14:paraId="429993F9">
            <w:pPr>
              <w:spacing w:line="276" w:lineRule="auto"/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</w:pPr>
          </w:p>
          <w:p w14:paraId="5746079C">
            <w:pPr>
              <w:spacing w:line="276" w:lineRule="auto"/>
              <w:rPr>
                <w:rFonts w:ascii="仿宋" w:hAnsi="仿宋" w:eastAsia="仿宋" w:cs="Arial"/>
                <w:b/>
                <w:bCs/>
                <w:kern w:val="0"/>
                <w:szCs w:val="21"/>
              </w:rPr>
            </w:pPr>
          </w:p>
          <w:p w14:paraId="0BA82912">
            <w:pPr>
              <w:spacing w:line="276" w:lineRule="auto"/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</w:pPr>
          </w:p>
          <w:p w14:paraId="5A474F95">
            <w:pPr>
              <w:pStyle w:val="1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firstLineChars="0"/>
              <w:jc w:val="left"/>
              <w:rPr>
                <w:rFonts w:ascii="仿宋" w:hAnsi="仿宋" w:eastAsia="仿宋" w:cs="Arial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  <w:t>甲方对项目要求</w:t>
            </w:r>
          </w:p>
          <w:p w14:paraId="46728F3B">
            <w:pPr>
              <w:spacing w:line="276" w:lineRule="auto"/>
              <w:rPr>
                <w:rFonts w:ascii="仿宋" w:hAnsi="仿宋" w:eastAsia="仿宋" w:cs="Arial"/>
                <w:b/>
                <w:bCs/>
                <w:kern w:val="0"/>
                <w:szCs w:val="21"/>
              </w:rPr>
            </w:pPr>
          </w:p>
          <w:p w14:paraId="2D81888C">
            <w:pPr>
              <w:spacing w:line="276" w:lineRule="auto"/>
              <w:rPr>
                <w:rFonts w:ascii="仿宋" w:hAnsi="仿宋" w:eastAsia="仿宋" w:cs="Arial"/>
                <w:b/>
                <w:bCs/>
                <w:kern w:val="0"/>
                <w:szCs w:val="21"/>
              </w:rPr>
            </w:pPr>
          </w:p>
          <w:p w14:paraId="4B092A1F">
            <w:pPr>
              <w:spacing w:line="276" w:lineRule="auto"/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</w:pPr>
          </w:p>
          <w:p w14:paraId="5726CA7C">
            <w:pPr>
              <w:spacing w:line="276" w:lineRule="auto"/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  <w:t>3）项目启用及已运行时间</w:t>
            </w:r>
          </w:p>
        </w:tc>
      </w:tr>
    </w:tbl>
    <w:p w14:paraId="658D3142">
      <w:pPr>
        <w:autoSpaceDE w:val="0"/>
        <w:autoSpaceDN w:val="0"/>
        <w:adjustRightInd w:val="0"/>
        <w:rPr>
          <w:rFonts w:hint="eastAsia" w:ascii="仿宋" w:hAnsi="仿宋" w:eastAsia="仿宋" w:cs="Arial"/>
          <w:b/>
          <w:kern w:val="0"/>
          <w:sz w:val="24"/>
          <w:szCs w:val="24"/>
        </w:rPr>
      </w:pPr>
      <w:r>
        <w:rPr>
          <w:rFonts w:hint="eastAsia" w:ascii="仿宋" w:hAnsi="仿宋" w:eastAsia="仿宋" w:cs="Arial"/>
          <w:b/>
          <w:kern w:val="0"/>
          <w:sz w:val="24"/>
          <w:szCs w:val="24"/>
        </w:rPr>
        <w:t>二、项目资料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3"/>
      </w:tblGrid>
      <w:tr w14:paraId="5BD2B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8613" w:type="dxa"/>
          </w:tcPr>
          <w:p w14:paraId="74A79381">
            <w:pPr>
              <w:spacing w:line="276" w:lineRule="auto"/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  <w:t>1.热泵系统设计</w:t>
            </w:r>
            <w:r>
              <w:rPr>
                <w:rFonts w:hint="eastAsia" w:ascii="仿宋" w:hAnsi="仿宋" w:eastAsia="仿宋" w:cs="Arial"/>
                <w:b/>
                <w:kern w:val="0"/>
                <w:sz w:val="18"/>
                <w:szCs w:val="18"/>
              </w:rPr>
              <w:t>（包括热负荷、热泵供热系统实施方案、热泵机组参数及台数、水泵及换热器参数、供回水参数、换热器类型、末端类型及连接方式、控制及运行方案等的具体描述；改造项目请简要描述改造前系统形式。请附上系统示意图PDF文件、各部分照片）</w:t>
            </w:r>
          </w:p>
        </w:tc>
      </w:tr>
      <w:tr w14:paraId="14EBF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</w:trPr>
        <w:tc>
          <w:tcPr>
            <w:tcW w:w="8613" w:type="dxa"/>
          </w:tcPr>
          <w:p w14:paraId="3DB3D370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  <w:p w14:paraId="071078F8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649423ED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  <w:p w14:paraId="7DECCAC9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419F0023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  <w:p w14:paraId="486BA22D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  <w:p w14:paraId="20D6253B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  <w:p w14:paraId="2E372750">
            <w:pPr>
              <w:spacing w:line="276" w:lineRule="auto"/>
              <w:rPr>
                <w:rFonts w:hint="eastAsia" w:asciiTheme="minorEastAsia" w:hAnsiTheme="minorEastAsia"/>
                <w:b/>
                <w:szCs w:val="21"/>
              </w:rPr>
            </w:pPr>
          </w:p>
        </w:tc>
      </w:tr>
      <w:tr w14:paraId="10CC3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8613" w:type="dxa"/>
          </w:tcPr>
          <w:p w14:paraId="3A740AB9">
            <w:pPr>
              <w:autoSpaceDE w:val="0"/>
              <w:autoSpaceDN w:val="0"/>
              <w:adjustRightInd w:val="0"/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Arial"/>
                <w:b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  <w:t>特色与创新点</w:t>
            </w:r>
            <w:r>
              <w:rPr>
                <w:rFonts w:hint="eastAsia" w:ascii="仿宋" w:hAnsi="仿宋" w:eastAsia="仿宋" w:cs="Arial"/>
                <w:b/>
                <w:kern w:val="0"/>
                <w:sz w:val="18"/>
                <w:szCs w:val="18"/>
              </w:rPr>
              <w:t>（包括热泵系统设计、热泵主机、具体应用创新点）</w:t>
            </w:r>
          </w:p>
        </w:tc>
      </w:tr>
      <w:tr w14:paraId="1C1B2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8613" w:type="dxa"/>
          </w:tcPr>
          <w:p w14:paraId="79C1C84F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  <w:p w14:paraId="038B03E5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08AE962D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  <w:p w14:paraId="6B524AB0">
            <w:pPr>
              <w:spacing w:line="276" w:lineRule="auto"/>
              <w:rPr>
                <w:rFonts w:ascii="仿宋" w:hAnsi="仿宋" w:eastAsia="仿宋"/>
                <w:b/>
                <w:szCs w:val="21"/>
              </w:rPr>
            </w:pPr>
          </w:p>
          <w:p w14:paraId="09EA267E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  <w:p w14:paraId="268AC050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  <w:p w14:paraId="07211B25">
            <w:pPr>
              <w:spacing w:line="276" w:lineRule="auto"/>
              <w:jc w:val="left"/>
              <w:rPr>
                <w:rFonts w:hint="eastAsia" w:ascii="仿宋" w:hAnsi="仿宋" w:eastAsia="仿宋" w:cs="Arial Unicode MS"/>
                <w:b/>
                <w:szCs w:val="21"/>
              </w:rPr>
            </w:pPr>
          </w:p>
        </w:tc>
      </w:tr>
      <w:tr w14:paraId="352D8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8613" w:type="dxa"/>
          </w:tcPr>
          <w:p w14:paraId="6A9D720F">
            <w:pPr>
              <w:autoSpaceDE w:val="0"/>
              <w:autoSpaceDN w:val="0"/>
              <w:adjustRightInd w:val="0"/>
              <w:rPr>
                <w:rFonts w:hint="eastAsia" w:ascii="仿宋" w:hAnsi="仿宋" w:eastAsia="仿宋" w:cs="Arial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  <w:t>3.实际使用效果</w:t>
            </w:r>
          </w:p>
        </w:tc>
      </w:tr>
      <w:tr w14:paraId="33BBD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8613" w:type="dxa"/>
          </w:tcPr>
          <w:p w14:paraId="0E32FF54">
            <w:pPr>
              <w:pStyle w:val="10"/>
              <w:numPr>
                <w:ilvl w:val="0"/>
                <w:numId w:val="2"/>
              </w:numPr>
              <w:autoSpaceDE w:val="0"/>
              <w:autoSpaceDN w:val="0"/>
              <w:adjustRightInd w:val="0"/>
              <w:ind w:firstLineChars="0"/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  <w:t>热泵系统应用的能效、温湿度、稳定可靠性</w:t>
            </w:r>
          </w:p>
          <w:p w14:paraId="570FE1A6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ascii="仿宋" w:hAnsi="仿宋" w:eastAsia="仿宋" w:cs="Arial"/>
                <w:kern w:val="0"/>
                <w:szCs w:val="21"/>
              </w:rPr>
            </w:pPr>
          </w:p>
          <w:p w14:paraId="743BBEAA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hint="eastAsia" w:ascii="仿宋" w:hAnsi="仿宋" w:eastAsia="仿宋" w:cs="Arial"/>
                <w:kern w:val="0"/>
                <w:szCs w:val="21"/>
              </w:rPr>
            </w:pPr>
          </w:p>
          <w:p w14:paraId="0576126D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hint="eastAsia" w:ascii="仿宋" w:hAnsi="仿宋" w:eastAsia="仿宋" w:cs="Arial"/>
                <w:kern w:val="0"/>
                <w:szCs w:val="21"/>
              </w:rPr>
            </w:pPr>
          </w:p>
          <w:p w14:paraId="4130DDF2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hint="eastAsia" w:ascii="仿宋" w:hAnsi="仿宋" w:eastAsia="仿宋" w:cs="Arial"/>
                <w:kern w:val="0"/>
                <w:szCs w:val="21"/>
              </w:rPr>
            </w:pPr>
          </w:p>
          <w:p w14:paraId="6091F25B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hint="eastAsia" w:ascii="仿宋" w:hAnsi="仿宋" w:eastAsia="仿宋" w:cs="Arial"/>
                <w:kern w:val="0"/>
                <w:szCs w:val="21"/>
              </w:rPr>
            </w:pPr>
          </w:p>
          <w:p w14:paraId="2FF81D86">
            <w:pPr>
              <w:pStyle w:val="10"/>
              <w:numPr>
                <w:ilvl w:val="0"/>
                <w:numId w:val="2"/>
              </w:numPr>
              <w:autoSpaceDE w:val="0"/>
              <w:autoSpaceDN w:val="0"/>
              <w:adjustRightInd w:val="0"/>
              <w:ind w:firstLineChars="0"/>
              <w:rPr>
                <w:rFonts w:ascii="仿宋" w:hAnsi="仿宋" w:eastAsia="仿宋" w:cs="Arial"/>
                <w:b/>
                <w:bCs/>
                <w:kern w:val="0"/>
                <w:szCs w:val="21"/>
              </w:rPr>
            </w:pPr>
            <w:bookmarkStart w:id="2" w:name="_Hlk161756297"/>
            <w:r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  <w:t>单位供热面积运行能耗与费用</w:t>
            </w:r>
          </w:p>
          <w:p w14:paraId="177529D4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hint="eastAsia" w:ascii="仿宋" w:hAnsi="仿宋" w:eastAsia="仿宋" w:cs="Arial"/>
                <w:kern w:val="0"/>
                <w:szCs w:val="21"/>
              </w:rPr>
            </w:pPr>
          </w:p>
          <w:p w14:paraId="640408C8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ascii="仿宋" w:hAnsi="仿宋" w:eastAsia="仿宋" w:cs="Arial"/>
                <w:kern w:val="0"/>
                <w:szCs w:val="21"/>
              </w:rPr>
            </w:pPr>
          </w:p>
          <w:p w14:paraId="4F020A18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hint="eastAsia" w:ascii="仿宋" w:hAnsi="仿宋" w:eastAsia="仿宋" w:cs="Arial"/>
                <w:kern w:val="0"/>
                <w:szCs w:val="21"/>
              </w:rPr>
            </w:pPr>
          </w:p>
          <w:p w14:paraId="4F874845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hint="eastAsia" w:ascii="仿宋" w:hAnsi="仿宋" w:eastAsia="仿宋" w:cs="Arial"/>
                <w:kern w:val="0"/>
                <w:szCs w:val="21"/>
              </w:rPr>
            </w:pPr>
          </w:p>
          <w:p w14:paraId="52395A47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hint="eastAsia" w:ascii="仿宋" w:hAnsi="仿宋" w:eastAsia="仿宋" w:cs="Arial"/>
                <w:kern w:val="0"/>
                <w:szCs w:val="21"/>
              </w:rPr>
            </w:pPr>
          </w:p>
          <w:p w14:paraId="7BF033A7">
            <w:pPr>
              <w:pStyle w:val="10"/>
              <w:numPr>
                <w:ilvl w:val="0"/>
                <w:numId w:val="2"/>
              </w:numPr>
              <w:autoSpaceDE w:val="0"/>
              <w:autoSpaceDN w:val="0"/>
              <w:adjustRightInd w:val="0"/>
              <w:ind w:firstLineChars="0"/>
              <w:rPr>
                <w:rFonts w:ascii="仿宋" w:hAnsi="仿宋" w:eastAsia="仿宋" w:cs="Arial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  <w:t>投资回收期分析</w:t>
            </w:r>
          </w:p>
          <w:p w14:paraId="4848BB9D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ascii="仿宋" w:hAnsi="仿宋" w:eastAsia="仿宋" w:cs="Arial"/>
                <w:b/>
                <w:bCs/>
                <w:kern w:val="0"/>
                <w:szCs w:val="21"/>
              </w:rPr>
            </w:pPr>
          </w:p>
          <w:p w14:paraId="5398CF86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ascii="仿宋" w:hAnsi="仿宋" w:eastAsia="仿宋" w:cs="Arial"/>
                <w:b/>
                <w:bCs/>
                <w:kern w:val="0"/>
                <w:szCs w:val="21"/>
              </w:rPr>
            </w:pPr>
          </w:p>
          <w:p w14:paraId="63F1C1DD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</w:pPr>
          </w:p>
          <w:p w14:paraId="3F161308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ascii="仿宋" w:hAnsi="仿宋" w:eastAsia="仿宋" w:cs="Arial"/>
                <w:b/>
                <w:bCs/>
                <w:kern w:val="0"/>
                <w:szCs w:val="21"/>
              </w:rPr>
            </w:pPr>
          </w:p>
          <w:p w14:paraId="04C6EAD1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ascii="仿宋" w:hAnsi="仿宋" w:eastAsia="仿宋" w:cs="Arial"/>
                <w:b/>
                <w:bCs/>
                <w:kern w:val="0"/>
                <w:szCs w:val="21"/>
              </w:rPr>
            </w:pPr>
          </w:p>
          <w:p w14:paraId="24F83411">
            <w:pPr>
              <w:pStyle w:val="10"/>
              <w:numPr>
                <w:ilvl w:val="0"/>
                <w:numId w:val="2"/>
              </w:numPr>
              <w:autoSpaceDE w:val="0"/>
              <w:autoSpaceDN w:val="0"/>
              <w:adjustRightInd w:val="0"/>
              <w:ind w:firstLineChars="0"/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bCs/>
                <w:kern w:val="0"/>
                <w:szCs w:val="21"/>
              </w:rPr>
              <w:t>节能减碳效果</w:t>
            </w:r>
            <w:bookmarkStart w:id="3" w:name="_Hlk161756320"/>
          </w:p>
          <w:p w14:paraId="480BC446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ascii="仿宋" w:hAnsi="仿宋" w:eastAsia="仿宋" w:cs="Arial"/>
                <w:kern w:val="0"/>
                <w:szCs w:val="21"/>
              </w:rPr>
            </w:pPr>
          </w:p>
          <w:bookmarkEnd w:id="2"/>
          <w:bookmarkEnd w:id="3"/>
          <w:p w14:paraId="48C11E7F">
            <w:pPr>
              <w:pStyle w:val="10"/>
              <w:autoSpaceDE w:val="0"/>
              <w:autoSpaceDN w:val="0"/>
              <w:adjustRightInd w:val="0"/>
              <w:ind w:left="360" w:firstLine="0" w:firstLineChars="0"/>
              <w:rPr>
                <w:rFonts w:hint="eastAsia" w:ascii="仿宋" w:hAnsi="仿宋" w:eastAsia="仿宋" w:cs="Arial Unicode MS"/>
                <w:b/>
                <w:color w:val="0070C0"/>
              </w:rPr>
            </w:pPr>
          </w:p>
        </w:tc>
      </w:tr>
      <w:tr w14:paraId="5E4DC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613" w:type="dxa"/>
          </w:tcPr>
          <w:p w14:paraId="4D33FBC0">
            <w:pPr>
              <w:autoSpaceDE w:val="0"/>
              <w:autoSpaceDN w:val="0"/>
              <w:adjustRightInd w:val="0"/>
              <w:rPr>
                <w:rFonts w:hint="eastAsia" w:ascii="仿宋" w:hAnsi="仿宋" w:eastAsia="仿宋" w:cs="Arial"/>
                <w:kern w:val="0"/>
                <w:szCs w:val="21"/>
              </w:rPr>
            </w:pPr>
            <w:r>
              <w:rPr>
                <w:rFonts w:hint="eastAsia" w:ascii="仿宋" w:hAnsi="仿宋" w:eastAsia="仿宋" w:cs="Arial"/>
                <w:b/>
                <w:kern w:val="0"/>
                <w:sz w:val="24"/>
                <w:szCs w:val="24"/>
              </w:rPr>
              <w:t>5.专利或其他获奖情况</w:t>
            </w:r>
          </w:p>
        </w:tc>
      </w:tr>
      <w:tr w14:paraId="17AF1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613" w:type="dxa"/>
          </w:tcPr>
          <w:p w14:paraId="1245B7F6">
            <w:pPr>
              <w:spacing w:line="276" w:lineRule="auto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 w14:paraId="478EA100">
      <w:pPr>
        <w:spacing w:before="312" w:beforeLines="100"/>
        <w:ind w:right="1785" w:rightChars="850"/>
        <w:jc w:val="left"/>
        <w:rPr>
          <w:rFonts w:hint="eastAsia"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提交要求：</w:t>
      </w:r>
    </w:p>
    <w:p w14:paraId="45C34887">
      <w:pPr>
        <w:pStyle w:val="10"/>
        <w:numPr>
          <w:ilvl w:val="0"/>
          <w:numId w:val="3"/>
        </w:numPr>
        <w:ind w:right="792" w:rightChars="377" w:firstLineChars="0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本申报表</w:t>
      </w:r>
      <w:r>
        <w:rPr>
          <w:rFonts w:hint="eastAsia" w:ascii="仿宋" w:hAnsi="仿宋" w:eastAsia="仿宋" w:cs="Arial Unicode MS"/>
          <w:szCs w:val="21"/>
        </w:rPr>
        <w:t>（必需）</w:t>
      </w:r>
    </w:p>
    <w:p w14:paraId="6FC2407A">
      <w:pPr>
        <w:pStyle w:val="10"/>
        <w:numPr>
          <w:ilvl w:val="0"/>
          <w:numId w:val="3"/>
        </w:numPr>
        <w:ind w:right="42" w:rightChars="20" w:firstLineChars="0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附件 -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>建筑照片、现场照片(高清)、系统示意图、各设备照片、创新点相关图片</w:t>
      </w:r>
      <w:r>
        <w:rPr>
          <w:rFonts w:hint="eastAsia" w:ascii="仿宋" w:hAnsi="仿宋" w:eastAsia="仿宋" w:cs="Arial Unicode MS"/>
          <w:szCs w:val="21"/>
        </w:rPr>
        <w:t>（必需）</w:t>
      </w:r>
    </w:p>
    <w:p w14:paraId="0A307592">
      <w:pPr>
        <w:pStyle w:val="10"/>
        <w:numPr>
          <w:ilvl w:val="0"/>
          <w:numId w:val="3"/>
        </w:numPr>
        <w:ind w:right="1785" w:rightChars="850" w:firstLineChars="0"/>
        <w:jc w:val="left"/>
        <w:rPr>
          <w:rFonts w:hint="eastAsia" w:ascii="仿宋" w:hAnsi="仿宋" w:eastAsia="仿宋" w:cs="Arial Unicode MS"/>
          <w:szCs w:val="21"/>
        </w:rPr>
      </w:pPr>
      <w:r>
        <w:rPr>
          <w:rFonts w:hint="eastAsia" w:ascii="仿宋" w:hAnsi="仿宋" w:eastAsia="仿宋"/>
        </w:rPr>
        <w:t>附件 -</w:t>
      </w:r>
      <w:r>
        <w:rPr>
          <w:rFonts w:ascii="仿宋" w:hAnsi="仿宋" w:eastAsia="仿宋"/>
        </w:rPr>
        <w:t xml:space="preserve"> </w:t>
      </w:r>
      <w:r>
        <w:rPr>
          <w:rFonts w:hint="eastAsia" w:ascii="仿宋" w:hAnsi="仿宋" w:eastAsia="仿宋"/>
        </w:rPr>
        <w:t>检测或监测报告</w:t>
      </w:r>
      <w:r>
        <w:rPr>
          <w:rFonts w:hint="eastAsia" w:ascii="仿宋" w:hAnsi="仿宋" w:eastAsia="仿宋" w:cs="Arial Unicode MS"/>
          <w:szCs w:val="21"/>
        </w:rPr>
        <w:t>（可选）</w:t>
      </w:r>
    </w:p>
    <w:p w14:paraId="112D8DBC">
      <w:pPr>
        <w:pStyle w:val="10"/>
        <w:numPr>
          <w:ilvl w:val="0"/>
          <w:numId w:val="3"/>
        </w:numPr>
        <w:ind w:right="1785" w:rightChars="850" w:firstLineChars="0"/>
        <w:jc w:val="left"/>
        <w:rPr>
          <w:rFonts w:hint="eastAsia" w:ascii="仿宋" w:hAnsi="仿宋" w:eastAsia="仿宋" w:cs="Arial Unicode MS"/>
          <w:szCs w:val="21"/>
        </w:rPr>
      </w:pPr>
      <w:r>
        <w:rPr>
          <w:rFonts w:hint="eastAsia" w:ascii="仿宋" w:hAnsi="仿宋" w:eastAsia="仿宋" w:cs="Arial Unicode MS"/>
          <w:szCs w:val="21"/>
        </w:rPr>
        <w:t xml:space="preserve">附件 </w:t>
      </w:r>
      <w:r>
        <w:rPr>
          <w:rFonts w:hint="eastAsia" w:ascii="仿宋" w:hAnsi="仿宋" w:eastAsia="仿宋"/>
        </w:rPr>
        <w:t xml:space="preserve">- </w:t>
      </w:r>
      <w:r>
        <w:rPr>
          <w:rFonts w:hint="eastAsia" w:ascii="仿宋" w:hAnsi="仿宋" w:eastAsia="仿宋" w:cs="Arial Unicode MS"/>
          <w:szCs w:val="21"/>
        </w:rPr>
        <w:t>专利证书、获奖证书（可选）</w:t>
      </w:r>
    </w:p>
    <w:p w14:paraId="2923C57D">
      <w:pPr>
        <w:ind w:right="-57" w:rightChars="-27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本表格提交w</w:t>
      </w:r>
      <w:r>
        <w:rPr>
          <w:rFonts w:ascii="仿宋" w:hAnsi="仿宋" w:eastAsia="仿宋"/>
        </w:rPr>
        <w:t>ord</w:t>
      </w:r>
      <w:r>
        <w:rPr>
          <w:rFonts w:hint="eastAsia" w:ascii="仿宋" w:hAnsi="仿宋" w:eastAsia="仿宋"/>
        </w:rPr>
        <w:t>版，系统示意图P</w:t>
      </w:r>
      <w:r>
        <w:rPr>
          <w:rFonts w:ascii="仿宋" w:hAnsi="仿宋" w:eastAsia="仿宋"/>
        </w:rPr>
        <w:t>DF</w:t>
      </w:r>
      <w:r>
        <w:rPr>
          <w:rFonts w:hint="eastAsia" w:ascii="仿宋" w:hAnsi="仿宋" w:eastAsia="仿宋"/>
        </w:rPr>
        <w:t>格式，照片和效果图JPG等图片格式</w:t>
      </w:r>
    </w:p>
    <w:p w14:paraId="61E60925">
      <w:pPr>
        <w:ind w:right="-57" w:rightChars="-27"/>
        <w:jc w:val="left"/>
        <w:rPr>
          <w:rFonts w:hint="eastAsia" w:ascii="仿宋" w:hAnsi="仿宋" w:eastAsia="仿宋"/>
        </w:rPr>
      </w:pPr>
    </w:p>
    <w:p w14:paraId="152E9C05">
      <w:pPr>
        <w:ind w:right="-57" w:rightChars="-27"/>
        <w:jc w:val="left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递交日期：</w:t>
      </w:r>
    </w:p>
    <w:p w14:paraId="0119AB72">
      <w:pPr>
        <w:ind w:right="-57" w:rightChars="-27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2026年4月1日-2</w:t>
      </w:r>
      <w:r>
        <w:rPr>
          <w:rFonts w:ascii="仿宋" w:hAnsi="仿宋" w:eastAsia="仿宋"/>
        </w:rPr>
        <w:t>02</w:t>
      </w:r>
      <w:r>
        <w:rPr>
          <w:rFonts w:hint="eastAsia" w:ascii="仿宋" w:hAnsi="仿宋" w:eastAsia="仿宋"/>
        </w:rPr>
        <w:t>6年6月2</w:t>
      </w:r>
      <w:r>
        <w:rPr>
          <w:rFonts w:ascii="仿宋" w:hAnsi="仿宋" w:eastAsia="仿宋"/>
        </w:rPr>
        <w:t>0</w:t>
      </w:r>
      <w:r>
        <w:rPr>
          <w:rFonts w:hint="eastAsia" w:ascii="仿宋" w:hAnsi="仿宋" w:eastAsia="仿宋"/>
        </w:rPr>
        <w:t>日</w:t>
      </w:r>
    </w:p>
    <w:p w14:paraId="4A32287E">
      <w:pPr>
        <w:ind w:right="-57" w:rightChars="-27"/>
        <w:jc w:val="left"/>
        <w:rPr>
          <w:rFonts w:hint="eastAsia" w:ascii="仿宋" w:hAnsi="仿宋" w:eastAsia="仿宋"/>
        </w:rPr>
      </w:pPr>
    </w:p>
    <w:p w14:paraId="4C1A526C">
      <w:pPr>
        <w:ind w:right="-57" w:rightChars="-27"/>
        <w:jc w:val="left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联系人：</w:t>
      </w:r>
    </w:p>
    <w:p w14:paraId="7DADF30C">
      <w:pPr>
        <w:ind w:right="-57" w:rightChars="-27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王广华:13810614240  邮箱：</w:t>
      </w:r>
      <w:r>
        <w:fldChar w:fldCharType="begin"/>
      </w:r>
      <w:r>
        <w:instrText xml:space="preserve"> HYPERLINK "mailto:wangguanghua@chpa.org.cn" </w:instrText>
      </w:r>
      <w:r>
        <w:fldChar w:fldCharType="separate"/>
      </w:r>
      <w:r>
        <w:rPr>
          <w:rFonts w:hint="eastAsia" w:ascii="仿宋" w:hAnsi="仿宋" w:eastAsia="仿宋"/>
        </w:rPr>
        <w:t>guanghua</w:t>
      </w:r>
      <w:r>
        <w:rPr>
          <w:rFonts w:hint="eastAsia" w:ascii="仿宋" w:hAnsi="仿宋" w:eastAsia="仿宋"/>
          <w:lang w:val="en-US" w:eastAsia="zh-CN"/>
        </w:rPr>
        <w:t>.</w:t>
      </w:r>
      <w:r>
        <w:rPr>
          <w:rFonts w:hint="eastAsia" w:ascii="仿宋" w:hAnsi="仿宋" w:eastAsia="仿宋"/>
        </w:rPr>
        <w:t>wang@chpa.org.cn</w:t>
      </w:r>
      <w:r>
        <w:rPr>
          <w:rFonts w:hint="eastAsia" w:ascii="仿宋" w:hAnsi="仿宋" w:eastAsia="仿宋"/>
        </w:rPr>
        <w:fldChar w:fldCharType="end"/>
      </w:r>
    </w:p>
    <w:p w14:paraId="4C6A009C">
      <w:pPr>
        <w:ind w:right="-57" w:rightChars="-27"/>
        <w:jc w:val="left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刘晓虎:18916638805  邮箱：</w:t>
      </w:r>
      <w:r>
        <w:fldChar w:fldCharType="begin"/>
      </w:r>
      <w:r>
        <w:instrText xml:space="preserve"> HYPERLINK "mailto:Tiger.Liu@chpia.org" </w:instrText>
      </w:r>
      <w:r>
        <w:fldChar w:fldCharType="separate"/>
      </w:r>
      <w:r>
        <w:rPr>
          <w:rFonts w:ascii="仿宋" w:hAnsi="仿宋" w:eastAsia="仿宋"/>
        </w:rPr>
        <w:t>xiaohu</w:t>
      </w:r>
      <w:r>
        <w:rPr>
          <w:rFonts w:hint="eastAsia" w:ascii="仿宋" w:hAnsi="仿宋" w:eastAsia="仿宋"/>
        </w:rPr>
        <w:t>.</w:t>
      </w:r>
      <w:r>
        <w:rPr>
          <w:rFonts w:ascii="仿宋" w:hAnsi="仿宋" w:eastAsia="仿宋"/>
        </w:rPr>
        <w:t>l</w:t>
      </w:r>
      <w:r>
        <w:rPr>
          <w:rFonts w:hint="eastAsia" w:ascii="仿宋" w:hAnsi="仿宋" w:eastAsia="仿宋"/>
        </w:rPr>
        <w:t>iu@chpa.o</w:t>
      </w:r>
      <w:bookmarkStart w:id="4" w:name="_GoBack"/>
      <w:bookmarkEnd w:id="4"/>
      <w:r>
        <w:rPr>
          <w:rFonts w:hint="eastAsia" w:ascii="仿宋" w:hAnsi="仿宋" w:eastAsia="仿宋"/>
        </w:rPr>
        <w:t>rg</w:t>
      </w:r>
      <w:r>
        <w:rPr>
          <w:rFonts w:hint="eastAsia" w:ascii="仿宋" w:hAnsi="仿宋" w:eastAsia="仿宋"/>
        </w:rPr>
        <w:fldChar w:fldCharType="end"/>
      </w:r>
      <w:r>
        <w:rPr>
          <w:rFonts w:hint="eastAsia" w:ascii="仿宋" w:hAnsi="仿宋" w:eastAsia="仿宋"/>
        </w:rPr>
        <w:t>.cn</w:t>
      </w:r>
    </w:p>
    <w:sectPr>
      <w:footerReference r:id="rId3" w:type="default"/>
      <w:pgSz w:w="11906" w:h="16838"/>
      <w:pgMar w:top="993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76957404"/>
      <w:docPartObj>
        <w:docPartGallery w:val="autotext"/>
      </w:docPartObj>
    </w:sdtPr>
    <w:sdtContent>
      <w:p w14:paraId="31C036E7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606FD55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D851DF"/>
    <w:multiLevelType w:val="multilevel"/>
    <w:tmpl w:val="0DD851DF"/>
    <w:lvl w:ilvl="0" w:tentative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8E34E9"/>
    <w:multiLevelType w:val="multilevel"/>
    <w:tmpl w:val="2E8E34E9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6A3C79"/>
    <w:multiLevelType w:val="multilevel"/>
    <w:tmpl w:val="486A3C79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0Mzc3NzYztTAxMjJV0lEKTi0uzszPAykwNKoFAN4WKqQtAAAA"/>
  </w:docVars>
  <w:rsids>
    <w:rsidRoot w:val="0018284B"/>
    <w:rsid w:val="000276A6"/>
    <w:rsid w:val="00054F40"/>
    <w:rsid w:val="00071C44"/>
    <w:rsid w:val="00076DB5"/>
    <w:rsid w:val="00092A43"/>
    <w:rsid w:val="000A50BA"/>
    <w:rsid w:val="000A62CC"/>
    <w:rsid w:val="000C5995"/>
    <w:rsid w:val="000C7CB8"/>
    <w:rsid w:val="000D7AC3"/>
    <w:rsid w:val="000E0260"/>
    <w:rsid w:val="000E2712"/>
    <w:rsid w:val="000E359A"/>
    <w:rsid w:val="00113C97"/>
    <w:rsid w:val="00114295"/>
    <w:rsid w:val="00162F59"/>
    <w:rsid w:val="001707A5"/>
    <w:rsid w:val="00175EBD"/>
    <w:rsid w:val="001810AD"/>
    <w:rsid w:val="0018284B"/>
    <w:rsid w:val="001835DF"/>
    <w:rsid w:val="00183AF7"/>
    <w:rsid w:val="001A5EA9"/>
    <w:rsid w:val="001B6BD0"/>
    <w:rsid w:val="001B6D48"/>
    <w:rsid w:val="001C3C4D"/>
    <w:rsid w:val="001C79F3"/>
    <w:rsid w:val="001D02E1"/>
    <w:rsid w:val="001D13D4"/>
    <w:rsid w:val="001E26F4"/>
    <w:rsid w:val="001F4FD3"/>
    <w:rsid w:val="00202DB1"/>
    <w:rsid w:val="00204886"/>
    <w:rsid w:val="00205295"/>
    <w:rsid w:val="00205D38"/>
    <w:rsid w:val="00221702"/>
    <w:rsid w:val="00226552"/>
    <w:rsid w:val="00250E1C"/>
    <w:rsid w:val="002554A3"/>
    <w:rsid w:val="00256CDB"/>
    <w:rsid w:val="00270A01"/>
    <w:rsid w:val="00294556"/>
    <w:rsid w:val="002B7325"/>
    <w:rsid w:val="002D2B29"/>
    <w:rsid w:val="002E62F7"/>
    <w:rsid w:val="002E73F3"/>
    <w:rsid w:val="002F094B"/>
    <w:rsid w:val="002F1920"/>
    <w:rsid w:val="00326107"/>
    <w:rsid w:val="003447F4"/>
    <w:rsid w:val="00345337"/>
    <w:rsid w:val="00371533"/>
    <w:rsid w:val="00372B3E"/>
    <w:rsid w:val="00380133"/>
    <w:rsid w:val="003815D8"/>
    <w:rsid w:val="003843D1"/>
    <w:rsid w:val="003876DE"/>
    <w:rsid w:val="00397244"/>
    <w:rsid w:val="003C49C8"/>
    <w:rsid w:val="003D09FD"/>
    <w:rsid w:val="003D1302"/>
    <w:rsid w:val="003D4981"/>
    <w:rsid w:val="003E11E1"/>
    <w:rsid w:val="003E7F10"/>
    <w:rsid w:val="004235FC"/>
    <w:rsid w:val="00436AD3"/>
    <w:rsid w:val="00456091"/>
    <w:rsid w:val="00466621"/>
    <w:rsid w:val="00491A08"/>
    <w:rsid w:val="004955D3"/>
    <w:rsid w:val="004A4A14"/>
    <w:rsid w:val="004C04E1"/>
    <w:rsid w:val="004D0657"/>
    <w:rsid w:val="004D25AE"/>
    <w:rsid w:val="004E2497"/>
    <w:rsid w:val="005432C5"/>
    <w:rsid w:val="00545EDB"/>
    <w:rsid w:val="00560441"/>
    <w:rsid w:val="00564788"/>
    <w:rsid w:val="00574693"/>
    <w:rsid w:val="00587AE6"/>
    <w:rsid w:val="005B7BA5"/>
    <w:rsid w:val="005C08B4"/>
    <w:rsid w:val="005C19A8"/>
    <w:rsid w:val="005D71B2"/>
    <w:rsid w:val="005F5323"/>
    <w:rsid w:val="00612AA2"/>
    <w:rsid w:val="00620333"/>
    <w:rsid w:val="00623302"/>
    <w:rsid w:val="00625F1B"/>
    <w:rsid w:val="00630FF6"/>
    <w:rsid w:val="00637FD9"/>
    <w:rsid w:val="00651F80"/>
    <w:rsid w:val="006553EC"/>
    <w:rsid w:val="006626C5"/>
    <w:rsid w:val="00666804"/>
    <w:rsid w:val="006725C1"/>
    <w:rsid w:val="006730C2"/>
    <w:rsid w:val="00691802"/>
    <w:rsid w:val="006B366F"/>
    <w:rsid w:val="006B4335"/>
    <w:rsid w:val="006D3F10"/>
    <w:rsid w:val="006D63DB"/>
    <w:rsid w:val="006E104C"/>
    <w:rsid w:val="006E2237"/>
    <w:rsid w:val="0070226F"/>
    <w:rsid w:val="00716F78"/>
    <w:rsid w:val="00717E41"/>
    <w:rsid w:val="00720CD6"/>
    <w:rsid w:val="007255AE"/>
    <w:rsid w:val="007310FD"/>
    <w:rsid w:val="00776935"/>
    <w:rsid w:val="007778E7"/>
    <w:rsid w:val="00786753"/>
    <w:rsid w:val="007A043C"/>
    <w:rsid w:val="007A5357"/>
    <w:rsid w:val="007A7768"/>
    <w:rsid w:val="007A7F95"/>
    <w:rsid w:val="007B6178"/>
    <w:rsid w:val="007C4238"/>
    <w:rsid w:val="007C49DD"/>
    <w:rsid w:val="007E2163"/>
    <w:rsid w:val="007E4429"/>
    <w:rsid w:val="007E5914"/>
    <w:rsid w:val="007F3E98"/>
    <w:rsid w:val="0080139F"/>
    <w:rsid w:val="008064AC"/>
    <w:rsid w:val="008334E8"/>
    <w:rsid w:val="00890AC7"/>
    <w:rsid w:val="008A6823"/>
    <w:rsid w:val="008B51E8"/>
    <w:rsid w:val="008D1D21"/>
    <w:rsid w:val="008F2D99"/>
    <w:rsid w:val="008F3EF3"/>
    <w:rsid w:val="009017DA"/>
    <w:rsid w:val="00901D43"/>
    <w:rsid w:val="00906C27"/>
    <w:rsid w:val="00906DF2"/>
    <w:rsid w:val="00906DFE"/>
    <w:rsid w:val="00917C90"/>
    <w:rsid w:val="00926DEF"/>
    <w:rsid w:val="00932654"/>
    <w:rsid w:val="00936BE5"/>
    <w:rsid w:val="00944E04"/>
    <w:rsid w:val="0096288D"/>
    <w:rsid w:val="00964EDE"/>
    <w:rsid w:val="0097040C"/>
    <w:rsid w:val="00985402"/>
    <w:rsid w:val="009905BB"/>
    <w:rsid w:val="009A6F8B"/>
    <w:rsid w:val="009B1CCF"/>
    <w:rsid w:val="009B231E"/>
    <w:rsid w:val="009B67B9"/>
    <w:rsid w:val="009B71FB"/>
    <w:rsid w:val="009D0860"/>
    <w:rsid w:val="009D48BA"/>
    <w:rsid w:val="009E3272"/>
    <w:rsid w:val="009E6CC3"/>
    <w:rsid w:val="009F11E2"/>
    <w:rsid w:val="00A03DAF"/>
    <w:rsid w:val="00A1387E"/>
    <w:rsid w:val="00A2456F"/>
    <w:rsid w:val="00A40F7E"/>
    <w:rsid w:val="00A4279D"/>
    <w:rsid w:val="00A55E0E"/>
    <w:rsid w:val="00A94D92"/>
    <w:rsid w:val="00A9767D"/>
    <w:rsid w:val="00AA7C84"/>
    <w:rsid w:val="00AC3D63"/>
    <w:rsid w:val="00AC6A5C"/>
    <w:rsid w:val="00AC6C2A"/>
    <w:rsid w:val="00AD34E1"/>
    <w:rsid w:val="00AF021F"/>
    <w:rsid w:val="00B03DB3"/>
    <w:rsid w:val="00B072D1"/>
    <w:rsid w:val="00B13DEC"/>
    <w:rsid w:val="00B156A0"/>
    <w:rsid w:val="00B22AE2"/>
    <w:rsid w:val="00B266AC"/>
    <w:rsid w:val="00B4275A"/>
    <w:rsid w:val="00B427FB"/>
    <w:rsid w:val="00B573CD"/>
    <w:rsid w:val="00B61E61"/>
    <w:rsid w:val="00B6254A"/>
    <w:rsid w:val="00B62EFB"/>
    <w:rsid w:val="00B72FE8"/>
    <w:rsid w:val="00B76600"/>
    <w:rsid w:val="00B83080"/>
    <w:rsid w:val="00B933AD"/>
    <w:rsid w:val="00B94151"/>
    <w:rsid w:val="00BA0D04"/>
    <w:rsid w:val="00BA3107"/>
    <w:rsid w:val="00BA79E8"/>
    <w:rsid w:val="00BC2452"/>
    <w:rsid w:val="00BE193F"/>
    <w:rsid w:val="00C00A07"/>
    <w:rsid w:val="00C05745"/>
    <w:rsid w:val="00C24626"/>
    <w:rsid w:val="00C3008D"/>
    <w:rsid w:val="00C344EA"/>
    <w:rsid w:val="00C352D3"/>
    <w:rsid w:val="00C46436"/>
    <w:rsid w:val="00C55837"/>
    <w:rsid w:val="00C578B3"/>
    <w:rsid w:val="00C61CE7"/>
    <w:rsid w:val="00C77BF0"/>
    <w:rsid w:val="00C96B19"/>
    <w:rsid w:val="00CB3CDD"/>
    <w:rsid w:val="00CB4E5D"/>
    <w:rsid w:val="00CC0412"/>
    <w:rsid w:val="00CD2FC4"/>
    <w:rsid w:val="00CD7B49"/>
    <w:rsid w:val="00CE52E6"/>
    <w:rsid w:val="00CF1992"/>
    <w:rsid w:val="00CF472F"/>
    <w:rsid w:val="00D0065C"/>
    <w:rsid w:val="00D02C56"/>
    <w:rsid w:val="00D10A94"/>
    <w:rsid w:val="00D17309"/>
    <w:rsid w:val="00D22844"/>
    <w:rsid w:val="00D2547A"/>
    <w:rsid w:val="00D30379"/>
    <w:rsid w:val="00D47683"/>
    <w:rsid w:val="00D60EA1"/>
    <w:rsid w:val="00D62F14"/>
    <w:rsid w:val="00D63317"/>
    <w:rsid w:val="00D6402A"/>
    <w:rsid w:val="00D671B7"/>
    <w:rsid w:val="00D86980"/>
    <w:rsid w:val="00DA2DC0"/>
    <w:rsid w:val="00DB29A1"/>
    <w:rsid w:val="00DC73B9"/>
    <w:rsid w:val="00DD12FA"/>
    <w:rsid w:val="00DE2C4B"/>
    <w:rsid w:val="00DF0733"/>
    <w:rsid w:val="00DF6701"/>
    <w:rsid w:val="00E01989"/>
    <w:rsid w:val="00E0630E"/>
    <w:rsid w:val="00E0720E"/>
    <w:rsid w:val="00E117A3"/>
    <w:rsid w:val="00E11F21"/>
    <w:rsid w:val="00E25D40"/>
    <w:rsid w:val="00E4471D"/>
    <w:rsid w:val="00E4624C"/>
    <w:rsid w:val="00E8162E"/>
    <w:rsid w:val="00E83068"/>
    <w:rsid w:val="00E837B5"/>
    <w:rsid w:val="00E83800"/>
    <w:rsid w:val="00E964AD"/>
    <w:rsid w:val="00EB3C67"/>
    <w:rsid w:val="00EC604A"/>
    <w:rsid w:val="00F05F5B"/>
    <w:rsid w:val="00F0635B"/>
    <w:rsid w:val="00F13664"/>
    <w:rsid w:val="00F23676"/>
    <w:rsid w:val="00F46427"/>
    <w:rsid w:val="00F72150"/>
    <w:rsid w:val="00F8401D"/>
    <w:rsid w:val="00F9176D"/>
    <w:rsid w:val="00FB3DDA"/>
    <w:rsid w:val="00FB5CDE"/>
    <w:rsid w:val="00FB6101"/>
    <w:rsid w:val="00FB61BD"/>
    <w:rsid w:val="00FD0EB5"/>
    <w:rsid w:val="00FE64B2"/>
    <w:rsid w:val="5DAB453C"/>
    <w:rsid w:val="6505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6"/>
      <w:szCs w:val="16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styleId="11">
    <w:name w:val="Placeholder Text"/>
    <w:basedOn w:val="8"/>
    <w:semiHidden/>
    <w:qFormat/>
    <w:uiPriority w:val="99"/>
    <w:rPr>
      <w:color w:val="808080"/>
    </w:rPr>
  </w:style>
  <w:style w:type="character" w:customStyle="1" w:styleId="12">
    <w:name w:val="批注框文本 字符"/>
    <w:basedOn w:val="8"/>
    <w:link w:val="3"/>
    <w:semiHidden/>
    <w:qFormat/>
    <w:uiPriority w:val="99"/>
    <w:rPr>
      <w:sz w:val="16"/>
      <w:szCs w:val="16"/>
    </w:rPr>
  </w:style>
  <w:style w:type="character" w:customStyle="1" w:styleId="13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5">
    <w:name w:val="日期 字符"/>
    <w:basedOn w:val="8"/>
    <w:link w:val="2"/>
    <w:semiHidden/>
    <w:qFormat/>
    <w:uiPriority w:val="99"/>
  </w:style>
  <w:style w:type="character" w:customStyle="1" w:styleId="16">
    <w:name w:val="未处理的提及1"/>
    <w:basedOn w:val="8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07F92-49F7-41DC-91FC-54EBEB6BAC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734</Words>
  <Characters>826</Characters>
  <Lines>81</Lines>
  <Paragraphs>51</Paragraphs>
  <TotalTime>0</TotalTime>
  <ScaleCrop>false</ScaleCrop>
  <LinksUpToDate>false</LinksUpToDate>
  <CharactersWithSpaces>850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2017-05-08T10:17:00Z</dcterms:created>
  <dc:creator>admin</dc:creator>
  <cp:lastModifiedBy>广华</cp:lastModifiedBy>
  <dcterms:modified xsi:type="dcterms:W3CDTF">2026-03-09T06:24:08Z</dcterms:modified>
  <cp:revision>121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eyJoZGlkIjoiMTNiYjE1NjRkMDcxNGE3YTQxNTgxM2NmNWE4MjljNzkiLCJ1c2VySWQiOiIxNDY0ODQ5ODcyIn0=</vt:lpwstr>
  </property>
  <property fmtid="{D5CDD505-2E9C-101B-9397-08002B2CF9AE}" pid="3" name="KSOProductBuildVer">
    <vt:lpwstr>2052-12.1.0.25225</vt:lpwstr>
  </property>
  <property fmtid="{D5CDD505-2E9C-101B-9397-08002B2CF9AE}" pid="4" name="ICV">
    <vt:lpwstr>A034F96CA49D44A0AED85F0D48DD45AB_13</vt:lpwstr>
  </property>
</Properties>
</file>